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23AF0">
        <w:tc>
          <w:tcPr>
            <w:tcW w:w="10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AF0" w:rsidRPr="00A76605" w:rsidRDefault="009340FB" w:rsidP="00A76605">
            <w:pPr>
              <w:jc w:val="center"/>
              <w:rPr>
                <w:sz w:val="27"/>
                <w:szCs w:val="27"/>
              </w:rPr>
            </w:pPr>
            <w:r w:rsidRPr="00A76605">
              <w:rPr>
                <w:b/>
                <w:bCs/>
                <w:color w:val="000000"/>
                <w:sz w:val="27"/>
                <w:szCs w:val="27"/>
              </w:rPr>
              <w:t>СОГЛАШЕНИЕ№</w:t>
            </w:r>
            <w:r w:rsidRPr="00A76605">
              <w:rPr>
                <w:color w:val="000000"/>
                <w:sz w:val="27"/>
                <w:szCs w:val="27"/>
              </w:rPr>
              <w:t xml:space="preserve"> 23/мз </w:t>
            </w:r>
          </w:p>
          <w:p w:rsidR="00623AF0" w:rsidRPr="00A76605" w:rsidRDefault="009340FB" w:rsidP="00A76605">
            <w:pPr>
              <w:jc w:val="center"/>
              <w:rPr>
                <w:sz w:val="27"/>
                <w:szCs w:val="27"/>
              </w:rPr>
            </w:pPr>
            <w:r w:rsidRPr="00A76605">
              <w:rPr>
                <w:b/>
                <w:bCs/>
                <w:color w:val="000000"/>
                <w:sz w:val="27"/>
                <w:szCs w:val="27"/>
              </w:rPr>
              <w:t>о порядке и условиях предоставления субсидии на финансовое обеспечение выполнения муниципального задания</w:t>
            </w:r>
          </w:p>
          <w:p w:rsidR="00623AF0" w:rsidRPr="00A76605" w:rsidRDefault="00623AF0" w:rsidP="00A76605">
            <w:pPr>
              <w:rPr>
                <w:vanish/>
                <w:sz w:val="27"/>
                <w:szCs w:val="27"/>
              </w:rPr>
            </w:pPr>
          </w:p>
          <w:tbl>
            <w:tblPr>
              <w:tblOverlap w:val="never"/>
              <w:tblW w:w="10275" w:type="dxa"/>
              <w:tblLayout w:type="fixed"/>
              <w:tblLook w:val="01E0"/>
            </w:tblPr>
            <w:tblGrid>
              <w:gridCol w:w="5137"/>
              <w:gridCol w:w="5138"/>
            </w:tblGrid>
            <w:tr w:rsidR="00623AF0" w:rsidRPr="00A76605">
              <w:tc>
                <w:tcPr>
                  <w:tcW w:w="513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jc w:val="both"/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г. Кунгур</w:t>
                  </w:r>
                </w:p>
              </w:tc>
              <w:tc>
                <w:tcPr>
                  <w:tcW w:w="513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jc w:val="right"/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11.01.2022 г.</w:t>
                  </w:r>
                </w:p>
              </w:tc>
            </w:tr>
          </w:tbl>
          <w:p w:rsidR="00623AF0" w:rsidRPr="00A76605" w:rsidRDefault="00623AF0" w:rsidP="00A76605">
            <w:pPr>
              <w:rPr>
                <w:sz w:val="27"/>
                <w:szCs w:val="27"/>
              </w:rPr>
            </w:pPr>
          </w:p>
          <w:p w:rsidR="00623AF0" w:rsidRPr="00A76605" w:rsidRDefault="00623AF0" w:rsidP="00A76605">
            <w:pPr>
              <w:rPr>
                <w:sz w:val="27"/>
                <w:szCs w:val="27"/>
              </w:rPr>
            </w:pPr>
          </w:p>
          <w:p w:rsidR="00623AF0" w:rsidRPr="00A76605" w:rsidRDefault="009340FB" w:rsidP="00A76605">
            <w:pPr>
              <w:ind w:firstLine="420"/>
              <w:jc w:val="both"/>
              <w:rPr>
                <w:sz w:val="27"/>
                <w:szCs w:val="27"/>
              </w:rPr>
            </w:pPr>
            <w:r w:rsidRPr="00A76605">
              <w:rPr>
                <w:b/>
                <w:bCs/>
                <w:color w:val="000000"/>
                <w:sz w:val="27"/>
                <w:szCs w:val="27"/>
              </w:rPr>
              <w:t>Управление образования администрации Кунгурского муниципального округа Пермского края,</w:t>
            </w:r>
            <w:r w:rsidRPr="00A76605">
              <w:rPr>
                <w:color w:val="000000"/>
                <w:sz w:val="27"/>
                <w:szCs w:val="27"/>
              </w:rPr>
              <w:t xml:space="preserve"> осуществляющее функции и полномочия учредителя муниципального учреждения (далее – Учредитель) в лице Начальника  Паршаковой Олеси Алексеевны, действующего на основании Положения «Об Управлении образования администрации Кунгурского муниципального округа Пермского края», утвержденного решением Думы Кунгурского муниципального округа Пермского края от 29.07.2021 № 127, с одной стороны, и Муниципальное автономное общеобразовательное учреждение "Троицкая основная общеобразовательная школа"  (далее – Муниципальное учреждение) в лице </w:t>
            </w:r>
            <w:r w:rsidR="002D1189">
              <w:rPr>
                <w:color w:val="0000FF"/>
                <w:sz w:val="27"/>
                <w:szCs w:val="27"/>
              </w:rPr>
              <w:t>Директора Мозжериной Анастасии Павловны</w:t>
            </w:r>
            <w:r w:rsidRPr="00A76605">
              <w:rPr>
                <w:color w:val="000000"/>
                <w:sz w:val="27"/>
                <w:szCs w:val="27"/>
              </w:rPr>
              <w:t>, действующего на основании Устава,  с другой стороны, вместе именуемые Сторонами, заключили настоящее Соглашение о нижеследующем.</w:t>
            </w:r>
          </w:p>
          <w:p w:rsidR="00623AF0" w:rsidRPr="00A76605" w:rsidRDefault="00623AF0" w:rsidP="00A76605">
            <w:pPr>
              <w:rPr>
                <w:sz w:val="27"/>
                <w:szCs w:val="27"/>
              </w:rPr>
            </w:pPr>
          </w:p>
          <w:p w:rsidR="00623AF0" w:rsidRPr="00A76605" w:rsidRDefault="009340FB" w:rsidP="00A76605">
            <w:pPr>
              <w:jc w:val="center"/>
              <w:rPr>
                <w:sz w:val="27"/>
                <w:szCs w:val="27"/>
              </w:rPr>
            </w:pPr>
            <w:r w:rsidRPr="00A76605">
              <w:rPr>
                <w:color w:val="000000"/>
                <w:sz w:val="27"/>
                <w:szCs w:val="27"/>
              </w:rPr>
              <w:t>I. Предмет Соглашения</w:t>
            </w:r>
          </w:p>
          <w:p w:rsidR="00623AF0" w:rsidRPr="00A76605" w:rsidRDefault="00623AF0" w:rsidP="00A76605">
            <w:pPr>
              <w:rPr>
                <w:sz w:val="27"/>
                <w:szCs w:val="27"/>
              </w:rPr>
            </w:pPr>
          </w:p>
          <w:p w:rsidR="00623AF0" w:rsidRPr="00A76605" w:rsidRDefault="009340FB" w:rsidP="00A76605">
            <w:pPr>
              <w:ind w:firstLine="56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z w:val="27"/>
                <w:szCs w:val="27"/>
              </w:rPr>
              <w:t>1. Предметом настоящего Соглашения является определение порядка и условий предоставления Учредителем субсидии из бюджета Кунгурского муниципального округа Пермского края на финансовое обеспечение выполнения муниципального задания в 2022  году и плановом периоде 2023 - 2024 годах (далее - Субсидия).</w:t>
            </w:r>
          </w:p>
          <w:p w:rsidR="00623AF0" w:rsidRPr="00A76605" w:rsidRDefault="009340FB" w:rsidP="00A76605">
            <w:pPr>
              <w:rPr>
                <w:sz w:val="27"/>
                <w:szCs w:val="27"/>
              </w:rPr>
            </w:pPr>
            <w:r w:rsidRPr="00A76605">
              <w:rPr>
                <w:color w:val="000000"/>
                <w:sz w:val="27"/>
                <w:szCs w:val="27"/>
              </w:rPr>
              <w:t>2. Объем Субсидии составляет:</w:t>
            </w:r>
          </w:p>
          <w:p w:rsidR="00623AF0" w:rsidRPr="00A76605" w:rsidRDefault="009340FB" w:rsidP="00A76605">
            <w:pPr>
              <w:rPr>
                <w:sz w:val="27"/>
                <w:szCs w:val="27"/>
              </w:rPr>
            </w:pPr>
            <w:r w:rsidRPr="00A76605">
              <w:rPr>
                <w:color w:val="000000"/>
                <w:sz w:val="27"/>
                <w:szCs w:val="27"/>
              </w:rPr>
              <w:t>на 2022 год в сумме 23 414 010,00  руб.;</w:t>
            </w:r>
          </w:p>
          <w:p w:rsidR="00623AF0" w:rsidRPr="00A76605" w:rsidRDefault="009340FB" w:rsidP="00A76605">
            <w:pPr>
              <w:rPr>
                <w:sz w:val="27"/>
                <w:szCs w:val="27"/>
              </w:rPr>
            </w:pPr>
            <w:r w:rsidRPr="00A76605">
              <w:rPr>
                <w:color w:val="000000"/>
                <w:sz w:val="27"/>
                <w:szCs w:val="27"/>
              </w:rPr>
              <w:t>на 2023 год в сумме 23 715 778,00  руб.;</w:t>
            </w:r>
          </w:p>
          <w:p w:rsidR="00623AF0" w:rsidRPr="00A76605" w:rsidRDefault="009340FB" w:rsidP="00A76605">
            <w:pPr>
              <w:rPr>
                <w:sz w:val="27"/>
                <w:szCs w:val="27"/>
              </w:rPr>
            </w:pPr>
            <w:r w:rsidRPr="00A76605">
              <w:rPr>
                <w:color w:val="000000"/>
                <w:sz w:val="27"/>
                <w:szCs w:val="27"/>
              </w:rPr>
              <w:t>на 2024 год в сумме 23 924 178,00  руб.</w:t>
            </w:r>
          </w:p>
          <w:p w:rsidR="00623AF0" w:rsidRPr="00A76605" w:rsidRDefault="00623AF0" w:rsidP="00A76605">
            <w:pPr>
              <w:rPr>
                <w:sz w:val="27"/>
                <w:szCs w:val="27"/>
              </w:rPr>
            </w:pPr>
          </w:p>
          <w:p w:rsidR="00623AF0" w:rsidRPr="00A76605" w:rsidRDefault="009340FB" w:rsidP="00A76605">
            <w:pPr>
              <w:jc w:val="center"/>
              <w:rPr>
                <w:sz w:val="27"/>
                <w:szCs w:val="27"/>
              </w:rPr>
            </w:pPr>
            <w:r w:rsidRPr="00A76605">
              <w:rPr>
                <w:color w:val="000000"/>
                <w:sz w:val="27"/>
                <w:szCs w:val="27"/>
              </w:rPr>
              <w:t>II. Права и обязанности Сторон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pacing w:val="1"/>
                <w:sz w:val="27"/>
                <w:szCs w:val="27"/>
              </w:rPr>
              <w:t>3. Учредитель обязуется: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z w:val="27"/>
                <w:szCs w:val="27"/>
              </w:rPr>
              <w:t xml:space="preserve">3.1. </w:t>
            </w:r>
            <w:r w:rsidRPr="00A76605">
              <w:rPr>
                <w:color w:val="000000"/>
                <w:spacing w:val="1"/>
                <w:sz w:val="27"/>
                <w:szCs w:val="27"/>
              </w:rPr>
              <w:t>Определять размер Субсидии на основании</w:t>
            </w:r>
            <w:r w:rsidRPr="00A76605">
              <w:rPr>
                <w:color w:val="000000"/>
                <w:sz w:val="27"/>
                <w:szCs w:val="27"/>
              </w:rPr>
              <w:t xml:space="preserve"> нормативных затрат на оказание муниципальных услуг, затрат на уплату налогов для муниципальных  учреждений, в отношении которых Управление образования администрации Кунгурского муниципального округа Пермского края осуществляет функции и полномочия учредителя.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z w:val="27"/>
                <w:szCs w:val="27"/>
              </w:rPr>
              <w:t xml:space="preserve">3.2.      </w:t>
            </w:r>
            <w:r w:rsidRPr="00A76605">
              <w:rPr>
                <w:color w:val="000000"/>
                <w:spacing w:val="1"/>
                <w:sz w:val="27"/>
                <w:szCs w:val="27"/>
              </w:rPr>
              <w:t> Ежемесячно перечислять муниципальному учреждению Субсидию на</w:t>
            </w:r>
            <w:r w:rsidRPr="00A76605">
              <w:rPr>
                <w:color w:val="000000"/>
                <w:sz w:val="27"/>
                <w:szCs w:val="27"/>
              </w:rPr>
              <w:t xml:space="preserve">2022  </w:t>
            </w:r>
            <w:r w:rsidRPr="00A76605">
              <w:rPr>
                <w:color w:val="000000"/>
                <w:spacing w:val="1"/>
                <w:sz w:val="27"/>
                <w:szCs w:val="27"/>
              </w:rPr>
              <w:t>год  путем зачисления на лицевые счета муниципального учреждения в объемах и не позднее сроков, предусмотренных</w:t>
            </w:r>
            <w:r w:rsidRPr="00A76605">
              <w:rPr>
                <w:color w:val="000000"/>
                <w:sz w:val="27"/>
                <w:szCs w:val="27"/>
              </w:rPr>
              <w:t xml:space="preserve"> графиком перечисления субсидии, оформленным Приложением 1, являющимся неотъемлемой частью настоящего Соглашения.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z w:val="27"/>
                <w:szCs w:val="27"/>
              </w:rPr>
              <w:t>В случае невыполнения доходной части городского бюджета и отсутствия средств на едином счете, перечисление Субсидии производится по мере необходимости на основании письменного запроса Муниципального учреждения.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pacing w:val="1"/>
                <w:sz w:val="27"/>
                <w:szCs w:val="27"/>
              </w:rPr>
              <w:t>4. Учредитель вправе: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z w:val="27"/>
                <w:szCs w:val="27"/>
              </w:rPr>
              <w:t>4.1. Изменять размер предоставляемой по настоящему Соглашению Субсидии в случае изменения в муниципальном задании показателей, характеризующих объем и (или) качество муниципальной услуги, а также в случае изменения нормативных затрат.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pacing w:val="1"/>
                <w:sz w:val="27"/>
                <w:szCs w:val="27"/>
              </w:rPr>
              <w:t>4.2. Приостанавливать зачисление Субсидии в случае невыполнения и(или) нарушения условий Соглашения Муниципальным учреждением до устранения нарушений.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pacing w:val="1"/>
                <w:sz w:val="27"/>
                <w:szCs w:val="27"/>
              </w:rPr>
              <w:t>4.3. Увеличивать размер</w:t>
            </w:r>
            <w:r w:rsidRPr="00A76605">
              <w:rPr>
                <w:color w:val="000000"/>
                <w:sz w:val="27"/>
                <w:szCs w:val="27"/>
              </w:rPr>
              <w:t xml:space="preserve"> предоставляемой по настоящему Соглашению Субсидии, </w:t>
            </w:r>
            <w:r w:rsidRPr="00A76605">
              <w:rPr>
                <w:color w:val="000000"/>
                <w:sz w:val="27"/>
                <w:szCs w:val="27"/>
              </w:rPr>
              <w:lastRenderedPageBreak/>
              <w:t>в случае изменения законодательства Российской Федерации о налогах и сборах, в том числе в случае отмены ранее установленных налоговых льгот.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pacing w:val="1"/>
                <w:sz w:val="27"/>
                <w:szCs w:val="27"/>
              </w:rPr>
              <w:t>4.4. Осуществлять контроль за соблюдением Муниципальным учреждением объема и качества, порядка и условий оказания муниципальных услуг, определенных в муниципальном задании.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pacing w:val="1"/>
                <w:sz w:val="27"/>
                <w:szCs w:val="27"/>
              </w:rPr>
              <w:t>4.5. Запрашивать и получать от Муниципального учреждения отчетность и иные сведения об исполнении муниципального задания, об использовании Субсидии.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pacing w:val="1"/>
                <w:sz w:val="27"/>
                <w:szCs w:val="27"/>
              </w:rPr>
              <w:t>5. Муниципальное учреждение обязуется: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pacing w:val="1"/>
                <w:sz w:val="27"/>
                <w:szCs w:val="27"/>
              </w:rPr>
              <w:t>5.1. Осуществлять использование Субсидии в целях оказания муниципальных услуг в соответствии с требованиями к объему и качеству муниципальных услуг, определенными в муниципальном задании.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pacing w:val="1"/>
                <w:sz w:val="27"/>
                <w:szCs w:val="27"/>
              </w:rPr>
              <w:t>5.2. Своевременно информировать Учредителя об изменении условий оказания услуг, которые могут повлиять на изменение размера Субсидии.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pacing w:val="1"/>
                <w:sz w:val="27"/>
                <w:szCs w:val="27"/>
              </w:rPr>
              <w:t>5.3. Кассовые операции по кассовым выплатам осуществлять через лицевые счета, открытые в Управлении финансов и экономики администрации Кунгурского муниципального округа Пермского края.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pacing w:val="1"/>
                <w:sz w:val="27"/>
                <w:szCs w:val="27"/>
              </w:rPr>
              <w:t>5.4. Предоставлять Учредителю отчет о выполнении муниципального задания по форме, предусмотренной постановлением администрации кунгурского муниципального округа Пермского края (далее - Постановление), за первый квартал, первое полугодие, 9 месяцев, год до 10 числа месяца следующего за отчетным.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pacing w:val="1"/>
                <w:sz w:val="27"/>
                <w:szCs w:val="27"/>
              </w:rPr>
              <w:t>5.5. Размещать муниципальное задание и отчет об его выполнении на официальном сайте в информационно-телекоммуникационной сети Интернет по размещению информации о государственных (муниципальных) учреждениях (www.bus.gov.ru).</w:t>
            </w:r>
          </w:p>
          <w:p w:rsidR="00623AF0" w:rsidRPr="00A76605" w:rsidRDefault="009340FB" w:rsidP="00A76605">
            <w:pPr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pacing w:val="1"/>
                <w:sz w:val="27"/>
                <w:szCs w:val="27"/>
              </w:rPr>
              <w:t>           5.6. Осуществлять возврат Субсидии в течение 10 календарных дней с момента получения требования о возврате бюджетных средств в бюджет Кунгурского муниципального округа Пермского края, но не позднее 01 марта года, следующего за отчетным финансовым годом, в случае невыполнения муниципального задания по итогам финансового года в сумме пропорционально объему невыполненного муниципального задания.</w:t>
            </w:r>
          </w:p>
          <w:p w:rsidR="00623AF0" w:rsidRPr="00A76605" w:rsidRDefault="00623AF0" w:rsidP="00A76605">
            <w:pPr>
              <w:rPr>
                <w:sz w:val="27"/>
                <w:szCs w:val="27"/>
              </w:rPr>
            </w:pPr>
          </w:p>
          <w:p w:rsidR="00623AF0" w:rsidRPr="00A76605" w:rsidRDefault="009340FB" w:rsidP="00A76605">
            <w:pPr>
              <w:jc w:val="center"/>
              <w:rPr>
                <w:sz w:val="27"/>
                <w:szCs w:val="27"/>
              </w:rPr>
            </w:pPr>
            <w:r w:rsidRPr="00A76605">
              <w:rPr>
                <w:color w:val="000000"/>
                <w:sz w:val="27"/>
                <w:szCs w:val="27"/>
              </w:rPr>
              <w:t>III. Ответственность Сторон</w:t>
            </w:r>
          </w:p>
          <w:p w:rsidR="00623AF0" w:rsidRPr="00A76605" w:rsidRDefault="00623AF0" w:rsidP="00A76605">
            <w:pPr>
              <w:rPr>
                <w:sz w:val="27"/>
                <w:szCs w:val="27"/>
              </w:rPr>
            </w:pP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pacing w:val="1"/>
                <w:sz w:val="27"/>
                <w:szCs w:val="27"/>
              </w:rPr>
              <w:t>6.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действующим законодательством.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z w:val="27"/>
                <w:szCs w:val="27"/>
              </w:rPr>
              <w:t>Нецелевое использование субсидии и (или) нарушение условий ее предоставления и расходования влечет применение бюджетных мер принуждения в соответствии с бюджетным законодательством.</w:t>
            </w:r>
          </w:p>
          <w:p w:rsidR="00623AF0" w:rsidRPr="00A76605" w:rsidRDefault="00623AF0" w:rsidP="00A76605">
            <w:pPr>
              <w:rPr>
                <w:sz w:val="27"/>
                <w:szCs w:val="27"/>
              </w:rPr>
            </w:pPr>
          </w:p>
          <w:p w:rsidR="00623AF0" w:rsidRPr="00A76605" w:rsidRDefault="009340FB" w:rsidP="00A76605">
            <w:pPr>
              <w:jc w:val="center"/>
              <w:rPr>
                <w:sz w:val="27"/>
                <w:szCs w:val="27"/>
              </w:rPr>
            </w:pPr>
            <w:r w:rsidRPr="00A76605">
              <w:rPr>
                <w:color w:val="000000"/>
                <w:sz w:val="27"/>
                <w:szCs w:val="27"/>
              </w:rPr>
              <w:t>IV. Срок действия Соглашения</w:t>
            </w:r>
          </w:p>
          <w:p w:rsidR="00623AF0" w:rsidRPr="00A76605" w:rsidRDefault="00623AF0" w:rsidP="00A76605">
            <w:pPr>
              <w:rPr>
                <w:sz w:val="27"/>
                <w:szCs w:val="27"/>
              </w:rPr>
            </w:pP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z w:val="27"/>
                <w:szCs w:val="27"/>
              </w:rPr>
              <w:t>7. Настоящее Соглашение вступает в силу с момента подписания обеими Сторонами и действует до 31 декабря 2022  года.</w:t>
            </w:r>
          </w:p>
          <w:p w:rsidR="00623AF0" w:rsidRPr="00A76605" w:rsidRDefault="00623AF0" w:rsidP="00A76605">
            <w:pPr>
              <w:rPr>
                <w:sz w:val="27"/>
                <w:szCs w:val="27"/>
              </w:rPr>
            </w:pPr>
          </w:p>
          <w:p w:rsidR="00623AF0" w:rsidRPr="00A76605" w:rsidRDefault="00623AF0" w:rsidP="00A76605">
            <w:pPr>
              <w:rPr>
                <w:sz w:val="27"/>
                <w:szCs w:val="27"/>
              </w:rPr>
            </w:pPr>
          </w:p>
          <w:p w:rsidR="00623AF0" w:rsidRPr="00A76605" w:rsidRDefault="009340FB" w:rsidP="00A76605">
            <w:pPr>
              <w:jc w:val="center"/>
              <w:rPr>
                <w:sz w:val="27"/>
                <w:szCs w:val="27"/>
              </w:rPr>
            </w:pPr>
            <w:r w:rsidRPr="00A76605">
              <w:rPr>
                <w:color w:val="000000"/>
                <w:sz w:val="27"/>
                <w:szCs w:val="27"/>
              </w:rPr>
              <w:t>V. Заключительные положения</w:t>
            </w:r>
          </w:p>
          <w:p w:rsidR="00623AF0" w:rsidRPr="00A76605" w:rsidRDefault="00623AF0" w:rsidP="00A76605">
            <w:pPr>
              <w:rPr>
                <w:sz w:val="27"/>
                <w:szCs w:val="27"/>
              </w:rPr>
            </w:pP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pacing w:val="1"/>
                <w:sz w:val="27"/>
                <w:szCs w:val="27"/>
              </w:rPr>
              <w:t>8. Изменение настоящего Соглашения осуществляется в письменной форме в виде дополнительных соглашений к настоящему Соглашению, которые являются его неотъемлемой частью.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pacing w:val="1"/>
                <w:sz w:val="27"/>
                <w:szCs w:val="27"/>
              </w:rPr>
              <w:t>9.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pacing w:val="1"/>
                <w:sz w:val="27"/>
                <w:szCs w:val="27"/>
              </w:rPr>
              <w:t>10. Споры между Сторонами решаются путем переговоров или в судебном порядке в соответствии с действующим законодательством Российской Федерации.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pacing w:val="1"/>
                <w:sz w:val="27"/>
                <w:szCs w:val="27"/>
              </w:rPr>
              <w:t>11. Настоящее Соглашение составлено в двух экземплярах на бумажном носителе, имеющих одинаковую юридическую силу, на ___ листах каждое (включая приложение), в том числе: один экземпляр Учреждению, второй – Учредителю.</w:t>
            </w:r>
          </w:p>
          <w:p w:rsidR="00623AF0" w:rsidRPr="00A76605" w:rsidRDefault="009340FB" w:rsidP="00A76605">
            <w:pPr>
              <w:ind w:firstLine="700"/>
              <w:jc w:val="both"/>
              <w:rPr>
                <w:sz w:val="27"/>
                <w:szCs w:val="27"/>
              </w:rPr>
            </w:pPr>
            <w:r w:rsidRPr="00A76605">
              <w:rPr>
                <w:color w:val="000000"/>
                <w:spacing w:val="1"/>
                <w:sz w:val="27"/>
                <w:szCs w:val="27"/>
              </w:rPr>
              <w:t>12. Настоящее Соглашение при осуществлении обмена электронными документами составляется путем формирование его в электронном виде в информационной системе "АЦК-Планирование" и подписывается с использованием усиленной квалифицированной электронной подписи.</w:t>
            </w:r>
          </w:p>
          <w:p w:rsidR="00623AF0" w:rsidRPr="00A76605" w:rsidRDefault="00623AF0" w:rsidP="00A76605">
            <w:pPr>
              <w:rPr>
                <w:sz w:val="27"/>
                <w:szCs w:val="27"/>
              </w:rPr>
            </w:pPr>
          </w:p>
          <w:p w:rsidR="00623AF0" w:rsidRPr="00A76605" w:rsidRDefault="009340FB" w:rsidP="00A76605">
            <w:pPr>
              <w:jc w:val="center"/>
              <w:rPr>
                <w:sz w:val="27"/>
                <w:szCs w:val="27"/>
              </w:rPr>
            </w:pPr>
            <w:r w:rsidRPr="00A76605">
              <w:rPr>
                <w:color w:val="000000"/>
                <w:sz w:val="27"/>
                <w:szCs w:val="27"/>
              </w:rPr>
              <w:t>VI. Адреса платежные реквизиты Сторон</w:t>
            </w:r>
          </w:p>
          <w:p w:rsidR="00623AF0" w:rsidRPr="00A76605" w:rsidRDefault="00623AF0" w:rsidP="00A76605">
            <w:pPr>
              <w:rPr>
                <w:vanish/>
                <w:sz w:val="27"/>
                <w:szCs w:val="27"/>
              </w:rPr>
            </w:pPr>
          </w:p>
          <w:tbl>
            <w:tblPr>
              <w:tblOverlap w:val="never"/>
              <w:tblW w:w="9555" w:type="dxa"/>
              <w:tblLayout w:type="fixed"/>
              <w:tblLook w:val="01E0"/>
            </w:tblPr>
            <w:tblGrid>
              <w:gridCol w:w="2388"/>
              <w:gridCol w:w="2388"/>
              <w:gridCol w:w="2388"/>
              <w:gridCol w:w="2391"/>
            </w:tblGrid>
            <w:tr w:rsidR="00623AF0" w:rsidRPr="00A76605">
              <w:trPr>
                <w:trHeight w:val="310"/>
              </w:trPr>
              <w:tc>
                <w:tcPr>
                  <w:tcW w:w="4776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4779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 </w:t>
                  </w:r>
                </w:p>
              </w:tc>
            </w:tr>
            <w:tr w:rsidR="00623AF0" w:rsidRPr="00A76605">
              <w:trPr>
                <w:trHeight w:val="310"/>
              </w:trPr>
              <w:tc>
                <w:tcPr>
                  <w:tcW w:w="4776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Учредитель</w:t>
                  </w:r>
                </w:p>
              </w:tc>
              <w:tc>
                <w:tcPr>
                  <w:tcW w:w="4779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Муниципальное учреждение</w:t>
                  </w:r>
                </w:p>
              </w:tc>
            </w:tr>
            <w:tr w:rsidR="00623AF0" w:rsidRPr="00A76605">
              <w:trPr>
                <w:trHeight w:val="310"/>
              </w:trPr>
              <w:tc>
                <w:tcPr>
                  <w:tcW w:w="4776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Управление образования администрации Кунгурского муниципального округа Пермского края</w:t>
                  </w:r>
                </w:p>
              </w:tc>
              <w:tc>
                <w:tcPr>
                  <w:tcW w:w="4779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Муниципальное автономное общеобразовательное учреждение "Троицкая основная общеобразовательная школа" </w:t>
                  </w:r>
                </w:p>
              </w:tc>
            </w:tr>
            <w:tr w:rsidR="00623AF0" w:rsidRPr="00A76605">
              <w:trPr>
                <w:trHeight w:val="310"/>
              </w:trPr>
              <w:tc>
                <w:tcPr>
                  <w:tcW w:w="4776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Место нахождения:</w:t>
                  </w:r>
                </w:p>
                <w:p w:rsidR="00623AF0" w:rsidRPr="00A76605" w:rsidRDefault="008B4D6C" w:rsidP="00A76605">
                  <w:pPr>
                    <w:rPr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 xml:space="preserve">617471, Пермского края, </w:t>
                  </w:r>
                  <w:r w:rsidR="009340FB" w:rsidRPr="00A76605">
                    <w:rPr>
                      <w:color w:val="000000"/>
                      <w:sz w:val="27"/>
                      <w:szCs w:val="27"/>
                    </w:rPr>
                    <w:t>г. Кунгур, ул. Гагарина, 7</w:t>
                  </w:r>
                </w:p>
              </w:tc>
              <w:tc>
                <w:tcPr>
                  <w:tcW w:w="4779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Место нахождения:</w:t>
                  </w:r>
                </w:p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617451,Россия, Пермский край, Кунгурский район, д.Теплая ,ул.Школьная,1 </w:t>
                  </w:r>
                </w:p>
              </w:tc>
            </w:tr>
            <w:tr w:rsidR="00623AF0" w:rsidRPr="00A76605">
              <w:trPr>
                <w:trHeight w:val="310"/>
              </w:trPr>
              <w:tc>
                <w:tcPr>
                  <w:tcW w:w="4776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Банковские реквизиты:</w:t>
                  </w:r>
                </w:p>
              </w:tc>
              <w:tc>
                <w:tcPr>
                  <w:tcW w:w="4779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Банковские реквизиты:</w:t>
                  </w:r>
                </w:p>
              </w:tc>
            </w:tr>
            <w:tr w:rsidR="00623AF0" w:rsidRPr="00A76605">
              <w:trPr>
                <w:trHeight w:hRule="exact" w:val="336"/>
              </w:trPr>
              <w:tc>
                <w:tcPr>
                  <w:tcW w:w="23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ИНН 5917101200</w:t>
                  </w:r>
                </w:p>
              </w:tc>
              <w:tc>
                <w:tcPr>
                  <w:tcW w:w="23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КПП 591701001</w:t>
                  </w:r>
                </w:p>
              </w:tc>
              <w:tc>
                <w:tcPr>
                  <w:tcW w:w="238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ИНН5940306847</w:t>
                  </w:r>
                </w:p>
              </w:tc>
              <w:tc>
                <w:tcPr>
                  <w:tcW w:w="23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КПП591701001 </w:t>
                  </w:r>
                </w:p>
              </w:tc>
            </w:tr>
            <w:tr w:rsidR="00623AF0" w:rsidRPr="00A76605">
              <w:trPr>
                <w:trHeight w:val="310"/>
              </w:trPr>
              <w:tc>
                <w:tcPr>
                  <w:tcW w:w="4776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БИК 015773997</w:t>
                  </w:r>
                </w:p>
              </w:tc>
              <w:tc>
                <w:tcPr>
                  <w:tcW w:w="4779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 БИК 015773997</w:t>
                  </w:r>
                </w:p>
              </w:tc>
            </w:tr>
            <w:tr w:rsidR="00623AF0" w:rsidRPr="00A76605">
              <w:trPr>
                <w:trHeight w:val="310"/>
              </w:trPr>
              <w:tc>
                <w:tcPr>
                  <w:tcW w:w="4776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Кор. счет 40102810145370000048</w:t>
                  </w:r>
                </w:p>
              </w:tc>
              <w:tc>
                <w:tcPr>
                  <w:tcW w:w="4779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Кор. счет 40102810145370000048</w:t>
                  </w:r>
                </w:p>
              </w:tc>
            </w:tr>
            <w:tr w:rsidR="00623AF0" w:rsidRPr="00A76605">
              <w:trPr>
                <w:trHeight w:val="310"/>
              </w:trPr>
              <w:tc>
                <w:tcPr>
                  <w:tcW w:w="4776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Казначейский счет</w:t>
                  </w:r>
                </w:p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03231643575300005600</w:t>
                  </w:r>
                </w:p>
              </w:tc>
              <w:tc>
                <w:tcPr>
                  <w:tcW w:w="4779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Казначейский счет</w:t>
                  </w:r>
                </w:p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03234643575300005600</w:t>
                  </w:r>
                </w:p>
              </w:tc>
            </w:tr>
            <w:tr w:rsidR="00623AF0" w:rsidRPr="00A76605">
              <w:trPr>
                <w:trHeight w:val="310"/>
              </w:trPr>
              <w:tc>
                <w:tcPr>
                  <w:tcW w:w="4776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л/с 027070012</w:t>
                  </w:r>
                </w:p>
              </w:tc>
              <w:tc>
                <w:tcPr>
                  <w:tcW w:w="4779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л/с</w:t>
                  </w:r>
                  <w:r w:rsidRPr="00A76605">
                    <w:rPr>
                      <w:color w:val="0000FF"/>
                      <w:sz w:val="27"/>
                      <w:szCs w:val="27"/>
                    </w:rPr>
                    <w:t>307070060</w:t>
                  </w:r>
                </w:p>
              </w:tc>
            </w:tr>
            <w:tr w:rsidR="00623AF0" w:rsidRPr="00A76605">
              <w:trPr>
                <w:trHeight w:val="310"/>
              </w:trPr>
              <w:tc>
                <w:tcPr>
                  <w:tcW w:w="4776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Отделение Пермь</w:t>
                  </w:r>
                </w:p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Банка России//УФК по Пермскому краю  г. Пермь</w:t>
                  </w:r>
                </w:p>
              </w:tc>
              <w:tc>
                <w:tcPr>
                  <w:tcW w:w="4779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Отделение Пермь</w:t>
                  </w:r>
                </w:p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Банка России//УФК по Пермскому краю  г. Пермь</w:t>
                  </w:r>
                </w:p>
              </w:tc>
            </w:tr>
            <w:tr w:rsidR="00623AF0" w:rsidRPr="00A76605">
              <w:trPr>
                <w:trHeight w:val="310"/>
              </w:trPr>
              <w:tc>
                <w:tcPr>
                  <w:tcW w:w="4776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Начальник   ________Паршакова Олеся Алексеевна </w:t>
                  </w:r>
                </w:p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М.П.</w:t>
                  </w:r>
                </w:p>
              </w:tc>
              <w:tc>
                <w:tcPr>
                  <w:tcW w:w="4779" w:type="dxa"/>
                  <w:gridSpan w:val="2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Директо</w:t>
                  </w:r>
                  <w:r w:rsidR="00BA16F2">
                    <w:rPr>
                      <w:color w:val="000000"/>
                      <w:sz w:val="27"/>
                      <w:szCs w:val="27"/>
                    </w:rPr>
                    <w:t>р   ____________ Мозжерина Анастасия Павловна</w:t>
                  </w:r>
                  <w:bookmarkStart w:id="0" w:name="_GoBack"/>
                  <w:bookmarkEnd w:id="0"/>
                </w:p>
                <w:p w:rsidR="00623AF0" w:rsidRPr="00A76605" w:rsidRDefault="009340FB" w:rsidP="00A76605">
                  <w:pPr>
                    <w:rPr>
                      <w:sz w:val="27"/>
                      <w:szCs w:val="27"/>
                    </w:rPr>
                  </w:pPr>
                  <w:r w:rsidRPr="00A76605">
                    <w:rPr>
                      <w:color w:val="000000"/>
                      <w:sz w:val="27"/>
                      <w:szCs w:val="27"/>
                    </w:rPr>
                    <w:t>М.П.</w:t>
                  </w:r>
                </w:p>
              </w:tc>
            </w:tr>
          </w:tbl>
          <w:p w:rsidR="00623AF0" w:rsidRPr="00A76605" w:rsidRDefault="009340FB" w:rsidP="00A76605">
            <w:pPr>
              <w:rPr>
                <w:sz w:val="27"/>
                <w:szCs w:val="27"/>
              </w:rPr>
            </w:pPr>
            <w:r w:rsidRPr="00A76605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</w:tr>
    </w:tbl>
    <w:p w:rsidR="00623AF0" w:rsidRDefault="00623AF0">
      <w:pPr>
        <w:sectPr w:rsidR="00623AF0">
          <w:headerReference w:type="default" r:id="rId6"/>
          <w:footerReference w:type="default" r:id="rId7"/>
          <w:pgSz w:w="11905" w:h="16837"/>
          <w:pgMar w:top="283" w:right="283" w:bottom="283" w:left="1133" w:header="720" w:footer="720" w:gutter="0"/>
          <w:cols w:space="720"/>
          <w:titlePg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623AF0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AF0" w:rsidRDefault="00623AF0">
            <w:pPr>
              <w:rPr>
                <w:color w:val="000000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AF0" w:rsidRDefault="009340FB">
            <w:r>
              <w:rPr>
                <w:color w:val="000000"/>
              </w:rPr>
              <w:t>Приложение № 1</w:t>
            </w:r>
          </w:p>
          <w:p w:rsidR="00623AF0" w:rsidRDefault="009340FB">
            <w:r>
              <w:rPr>
                <w:color w:val="000000"/>
              </w:rPr>
              <w:t>к Соглашению</w:t>
            </w:r>
          </w:p>
          <w:p w:rsidR="00623AF0" w:rsidRDefault="009340FB">
            <w:r>
              <w:rPr>
                <w:color w:val="000000"/>
              </w:rPr>
              <w:t>от «11» Января 2022 г.</w:t>
            </w:r>
          </w:p>
        </w:tc>
      </w:tr>
      <w:tr w:rsidR="00623AF0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AF0" w:rsidRDefault="00623AF0">
            <w:pPr>
              <w:rPr>
                <w:color w:val="000000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AF0" w:rsidRDefault="00623AF0">
            <w:pPr>
              <w:rPr>
                <w:color w:val="000000"/>
              </w:rPr>
            </w:pPr>
          </w:p>
          <w:p w:rsidR="00623AF0" w:rsidRDefault="00623AF0"/>
        </w:tc>
      </w:tr>
    </w:tbl>
    <w:p w:rsidR="00623AF0" w:rsidRDefault="00623AF0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623AF0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AF0" w:rsidRDefault="009340FB">
            <w:pPr>
              <w:jc w:val="center"/>
            </w:pPr>
            <w:r>
              <w:rPr>
                <w:color w:val="000000"/>
              </w:rPr>
              <w:t>График</w:t>
            </w:r>
          </w:p>
          <w:p w:rsidR="00623AF0" w:rsidRDefault="009340FB">
            <w:pPr>
              <w:jc w:val="center"/>
            </w:pPr>
            <w:r>
              <w:rPr>
                <w:color w:val="000000"/>
              </w:rPr>
              <w:t>перечисления Субсидии</w:t>
            </w:r>
          </w:p>
          <w:p w:rsidR="00623AF0" w:rsidRDefault="009340FB">
            <w:pPr>
              <w:jc w:val="center"/>
            </w:pPr>
            <w:r>
              <w:rPr>
                <w:color w:val="000000"/>
              </w:rPr>
              <w:t>на 2022 год</w:t>
            </w:r>
          </w:p>
          <w:p w:rsidR="00623AF0" w:rsidRDefault="00623AF0">
            <w:pPr>
              <w:jc w:val="center"/>
            </w:pPr>
          </w:p>
          <w:p w:rsidR="00623AF0" w:rsidRDefault="009340FB">
            <w:pPr>
              <w:jc w:val="center"/>
            </w:pPr>
            <w:r>
              <w:rPr>
                <w:color w:val="000000"/>
              </w:rPr>
              <w:t>Наименование Учредителя Управление образования администрации Кунгурского муниципального округа Пермского края</w:t>
            </w:r>
          </w:p>
          <w:p w:rsidR="00623AF0" w:rsidRDefault="009340FB">
            <w:pPr>
              <w:jc w:val="center"/>
            </w:pPr>
            <w:r>
              <w:rPr>
                <w:color w:val="000000"/>
              </w:rPr>
              <w:t>Наименование Учреждения Муниципальное автономное общеобразовательное учреждение "Троицкая основная общеобразовательная школа"</w:t>
            </w:r>
          </w:p>
        </w:tc>
      </w:tr>
      <w:tr w:rsidR="00623AF0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AF0" w:rsidRDefault="00623AF0">
            <w:pPr>
              <w:jc w:val="right"/>
              <w:rPr>
                <w:color w:val="000000"/>
              </w:rPr>
            </w:pPr>
          </w:p>
        </w:tc>
      </w:tr>
    </w:tbl>
    <w:p w:rsidR="00623AF0" w:rsidRDefault="00623AF0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498"/>
        <w:gridCol w:w="1498"/>
        <w:gridCol w:w="1498"/>
        <w:gridCol w:w="1498"/>
        <w:gridCol w:w="1498"/>
        <w:gridCol w:w="1498"/>
        <w:gridCol w:w="1501"/>
      </w:tblGrid>
      <w:tr w:rsidR="00623AF0"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AF0" w:rsidRDefault="00934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AF0" w:rsidRDefault="00934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по бюджетной классификации Российской Федерации (по расходам бюджета субъекта РФ на предоставление Субсидии) (код главы/раздел, подраздел/целевая статья/вид расходов)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AF0" w:rsidRDefault="00934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Сроки перечисления Субсидии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AF0" w:rsidRDefault="00934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Сумма, подлежащая перечислению, рублей</w:t>
            </w:r>
          </w:p>
        </w:tc>
      </w:tr>
      <w:tr w:rsidR="00623AF0"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AF0" w:rsidRDefault="00934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AF0" w:rsidRDefault="00934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AF0" w:rsidRDefault="00934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AF0" w:rsidRDefault="00934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623AF0">
        <w:tc>
          <w:tcPr>
            <w:tcW w:w="1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24.01.2022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327 542.00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10.02.2022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150 719.00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317 500.00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09.04.2022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298 854.00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09.05.2022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228 662.00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09.06.2022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222 850.00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09.07.2022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127 542.00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09.08.2022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99 850.00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09.09.2022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114 850.00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07.10.2022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157 540.00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07.11.2022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283 833.00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07.12.2022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314 858.00</w:t>
            </w:r>
          </w:p>
        </w:tc>
      </w:tr>
      <w:tr w:rsidR="00623AF0"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КБК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0810100110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2 644 600.00</w:t>
            </w:r>
          </w:p>
        </w:tc>
      </w:tr>
      <w:tr w:rsidR="00623AF0">
        <w:tc>
          <w:tcPr>
            <w:tcW w:w="1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24.01.2022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459 400.00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10.02.2022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459 400.00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459 400.00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09.04.2022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459 400.00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09.05.2022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459 400.00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09.06.2022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459 400.00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09.07.2022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459 400.00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09.08.2022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459 400.00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09.09.2022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459 400.00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07.10.2022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459 400.00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07.11.2022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459 400.00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07.12.2022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460 343.00</w:t>
            </w:r>
          </w:p>
        </w:tc>
      </w:tr>
      <w:tr w:rsidR="00623AF0"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КБК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081012Н020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5 513 743.00</w:t>
            </w:r>
          </w:p>
        </w:tc>
      </w:tr>
      <w:tr w:rsidR="00623AF0">
        <w:tc>
          <w:tcPr>
            <w:tcW w:w="1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24.01.2022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293 638.00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10.02.2022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404 319.00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468 456.00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09.04.2022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359 083.00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09.05.2022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312 319.00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09.06.2022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311 456.00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09.07.2022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298 799.00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09.08.2022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290 319.00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09.09.2022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209 456.00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07.10.2022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212 154.00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07.11.2022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202 819.00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07.12.2022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218 982.00</w:t>
            </w:r>
          </w:p>
        </w:tc>
      </w:tr>
      <w:tr w:rsidR="00623AF0"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КБК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0810100110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3 581 800.00</w:t>
            </w:r>
          </w:p>
        </w:tc>
      </w:tr>
      <w:tr w:rsidR="00623AF0">
        <w:tc>
          <w:tcPr>
            <w:tcW w:w="14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99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24.01.2022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951 600.00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10.02.2022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980 200.00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09.03.2022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980 200.00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09.04.2022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1 150 100.00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09.05.2022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980 200.00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09.06.2022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946 900.00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09.07.2022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761 300.00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09.08.2022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979 000.00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09.09.2022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980 100.00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07.10.2022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980 200.00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07.11.2022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980 100.00</w:t>
            </w:r>
          </w:p>
        </w:tc>
      </w:tr>
      <w:tr w:rsidR="00623AF0">
        <w:tc>
          <w:tcPr>
            <w:tcW w:w="14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599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spacing w:line="1" w:lineRule="auto"/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07.12.2022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1 003 967.00</w:t>
            </w:r>
          </w:p>
        </w:tc>
      </w:tr>
      <w:tr w:rsidR="00623AF0"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КБК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081012Н020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center"/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11 673 867.00</w:t>
            </w:r>
          </w:p>
        </w:tc>
      </w:tr>
      <w:tr w:rsidR="00623AF0">
        <w:tc>
          <w:tcPr>
            <w:tcW w:w="7490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623A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AF0" w:rsidRDefault="009340FB">
            <w:pPr>
              <w:jc w:val="right"/>
            </w:pPr>
            <w:r>
              <w:rPr>
                <w:color w:val="000000"/>
                <w:sz w:val="18"/>
                <w:szCs w:val="18"/>
              </w:rPr>
              <w:t>23 414 010.00</w:t>
            </w:r>
          </w:p>
        </w:tc>
      </w:tr>
    </w:tbl>
    <w:p w:rsidR="00623AF0" w:rsidRDefault="00623AF0">
      <w:pPr>
        <w:jc w:val="right"/>
        <w:rPr>
          <w:color w:val="000000"/>
        </w:rPr>
      </w:pPr>
    </w:p>
    <w:sectPr w:rsidR="00623AF0" w:rsidSect="00623AF0">
      <w:headerReference w:type="default" r:id="rId8"/>
      <w:footerReference w:type="default" r:id="rId9"/>
      <w:pgSz w:w="11905" w:h="16837"/>
      <w:pgMar w:top="283" w:right="283" w:bottom="283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7D9" w:rsidRDefault="005627D9" w:rsidP="00623AF0">
      <w:r>
        <w:separator/>
      </w:r>
    </w:p>
  </w:endnote>
  <w:endnote w:type="continuationSeparator" w:id="1">
    <w:p w:rsidR="005627D9" w:rsidRDefault="005627D9" w:rsidP="0062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23AF0">
      <w:trPr>
        <w:trHeight w:val="720"/>
      </w:trPr>
      <w:tc>
        <w:tcPr>
          <w:tcW w:w="10704" w:type="dxa"/>
        </w:tcPr>
        <w:p w:rsidR="00623AF0" w:rsidRDefault="00623AF0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23AF0">
      <w:trPr>
        <w:trHeight w:val="720"/>
      </w:trPr>
      <w:tc>
        <w:tcPr>
          <w:tcW w:w="10704" w:type="dxa"/>
        </w:tcPr>
        <w:p w:rsidR="00623AF0" w:rsidRDefault="00623AF0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7D9" w:rsidRDefault="005627D9" w:rsidP="00623AF0">
      <w:r>
        <w:separator/>
      </w:r>
    </w:p>
  </w:footnote>
  <w:footnote w:type="continuationSeparator" w:id="1">
    <w:p w:rsidR="005627D9" w:rsidRDefault="005627D9" w:rsidP="0062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23AF0">
      <w:trPr>
        <w:trHeight w:val="720"/>
      </w:trPr>
      <w:tc>
        <w:tcPr>
          <w:tcW w:w="10704" w:type="dxa"/>
        </w:tcPr>
        <w:p w:rsidR="00623AF0" w:rsidRDefault="00A230EF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9340FB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486A36">
            <w:rPr>
              <w:noProof/>
              <w:color w:val="000000"/>
              <w:sz w:val="24"/>
              <w:szCs w:val="24"/>
            </w:rPr>
            <w:t>4</w:t>
          </w:r>
          <w:r>
            <w:fldChar w:fldCharType="end"/>
          </w:r>
        </w:p>
        <w:p w:rsidR="00623AF0" w:rsidRDefault="00623AF0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623AF0">
      <w:trPr>
        <w:trHeight w:val="720"/>
      </w:trPr>
      <w:tc>
        <w:tcPr>
          <w:tcW w:w="10704" w:type="dxa"/>
        </w:tcPr>
        <w:p w:rsidR="00623AF0" w:rsidRDefault="00A230EF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9340FB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486A36">
            <w:rPr>
              <w:noProof/>
              <w:color w:val="000000"/>
              <w:sz w:val="24"/>
              <w:szCs w:val="24"/>
            </w:rPr>
            <w:t>6</w:t>
          </w:r>
          <w:r>
            <w:fldChar w:fldCharType="end"/>
          </w:r>
        </w:p>
        <w:p w:rsidR="00623AF0" w:rsidRDefault="00623AF0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AF0"/>
    <w:rsid w:val="002D1189"/>
    <w:rsid w:val="00486A36"/>
    <w:rsid w:val="005627D9"/>
    <w:rsid w:val="00623AF0"/>
    <w:rsid w:val="008B4D6C"/>
    <w:rsid w:val="009340FB"/>
    <w:rsid w:val="00A230EF"/>
    <w:rsid w:val="00A76605"/>
    <w:rsid w:val="00BA1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23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2022-06-21T04:03:00Z</dcterms:created>
  <dcterms:modified xsi:type="dcterms:W3CDTF">2022-06-21T04:03:00Z</dcterms:modified>
</cp:coreProperties>
</file>